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附件</w:t>
      </w:r>
      <w:r>
        <w:rPr>
          <w:rFonts w:hint="eastAsia" w:ascii="宋体" w:hAnsi="宋体" w:eastAsia="宋体" w:cs="宋体"/>
          <w:b w:val="0"/>
          <w:bCs w:val="0"/>
          <w:sz w:val="21"/>
          <w:szCs w:val="21"/>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建筑市场监管公共服务平台项目业绩信息审核表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凤凰县金水寨桥梁建设项目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 xml:space="preserve"> 4331232003190201       </w:t>
      </w:r>
      <w:bookmarkStart w:id="0" w:name="_GoBack"/>
      <w:bookmarkEnd w:id="0"/>
      <w:r>
        <w:rPr>
          <w:rFonts w:hint="eastAsia" w:ascii="仿宋_GB2312" w:hAnsi="仿宋_GB2312" w:eastAsia="仿宋_GB2312" w:cs="仿宋_GB2312"/>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3255"/>
        <w:gridCol w:w="1683"/>
        <w:gridCol w:w="24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建设单位</w:t>
            </w:r>
          </w:p>
        </w:tc>
        <w:tc>
          <w:tcPr>
            <w:tcW w:w="3255"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凤凰县展凤投资有限责任公司</w:t>
            </w:r>
          </w:p>
        </w:tc>
        <w:tc>
          <w:tcPr>
            <w:tcW w:w="1683" w:type="dxa"/>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企业信用代码</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9143312306220421XG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具体地点</w:t>
            </w:r>
          </w:p>
        </w:tc>
        <w:tc>
          <w:tcPr>
            <w:tcW w:w="7350" w:type="dxa"/>
            <w:gridSpan w:val="3"/>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凤凰县沱江镇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投资类型</w:t>
            </w:r>
          </w:p>
        </w:tc>
        <w:tc>
          <w:tcPr>
            <w:tcW w:w="3255"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其他类房屋建筑和城市基础设施工程项目</w:t>
            </w:r>
          </w:p>
        </w:tc>
        <w:tc>
          <w:tcPr>
            <w:tcW w:w="1683" w:type="dxa"/>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项目类别</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市政公用工程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建设工程规划许可证编号</w:t>
            </w:r>
          </w:p>
        </w:tc>
        <w:tc>
          <w:tcPr>
            <w:tcW w:w="7350" w:type="dxa"/>
            <w:gridSpan w:val="3"/>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建规{建}字第</w:t>
            </w:r>
            <w:r>
              <w:rPr>
                <w:rFonts w:hint="eastAsia" w:ascii="仿宋_GB2312" w:eastAsia="仿宋_GB2312"/>
                <w:color w:val="000000" w:themeColor="text1"/>
                <w:sz w:val="21"/>
                <w:szCs w:val="21"/>
                <w:u w:val="single"/>
                <w:lang w:val="en-US" w:eastAsia="zh-CN"/>
                <w14:textFill>
                  <w14:solidFill>
                    <w14:schemeClr w14:val="tx1"/>
                  </w14:solidFill>
                </w14:textFill>
              </w:rPr>
              <w:t>凤规1905018</w:t>
            </w:r>
            <w:r>
              <w:rPr>
                <w:rFonts w:hint="eastAsia" w:ascii="仿宋_GB2312" w:eastAsia="仿宋_GB2312"/>
                <w:color w:val="000000" w:themeColor="text1"/>
                <w:sz w:val="21"/>
                <w:szCs w:val="21"/>
                <w:lang w:val="en-US" w:eastAsia="zh-CN"/>
                <w14:textFill>
                  <w14:solidFill>
                    <w14:schemeClr w14:val="tx1"/>
                  </w14:solidFill>
                </w14:textFill>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立项文号</w:t>
            </w:r>
          </w:p>
        </w:tc>
        <w:tc>
          <w:tcPr>
            <w:tcW w:w="7350" w:type="dxa"/>
            <w:gridSpan w:val="3"/>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凤发改字{2018}232号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立项批准机关</w:t>
            </w:r>
          </w:p>
        </w:tc>
        <w:tc>
          <w:tcPr>
            <w:tcW w:w="7350" w:type="dxa"/>
            <w:gridSpan w:val="3"/>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凤凰县发展和改革局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eastAsia="仿宋_GB2312"/>
                <w:sz w:val="21"/>
                <w:szCs w:val="21"/>
              </w:rPr>
              <w:t>立项批复时间</w:t>
            </w:r>
          </w:p>
        </w:tc>
        <w:tc>
          <w:tcPr>
            <w:tcW w:w="3255"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2018-07-24</w:t>
            </w:r>
          </w:p>
        </w:tc>
        <w:tc>
          <w:tcPr>
            <w:tcW w:w="1683" w:type="dxa"/>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立项机关级别</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 w:val="21"/>
                <w:szCs w:val="21"/>
                <w:lang w:eastAsia="zh-CN"/>
              </w:rPr>
            </w:pPr>
            <w:r>
              <w:rPr>
                <w:rFonts w:hint="eastAsia" w:ascii="仿宋_GB2312" w:hAnsi="MicrosoftYaHei" w:eastAsia="仿宋_GB2312"/>
                <w:color w:val="000000"/>
                <w:sz w:val="21"/>
                <w:szCs w:val="21"/>
              </w:rPr>
              <w:t>总面积</w:t>
            </w:r>
          </w:p>
          <w:p>
            <w:pPr>
              <w:jc w:val="center"/>
              <w:rPr>
                <w:rFonts w:ascii="仿宋_GB2312" w:eastAsia="仿宋_GB2312"/>
                <w:sz w:val="21"/>
                <w:szCs w:val="21"/>
              </w:rPr>
            </w:pPr>
            <w:r>
              <w:rPr>
                <w:rFonts w:hint="eastAsia" w:ascii="仿宋_GB2312" w:hAnsi="MicrosoftYaHei" w:eastAsia="仿宋_GB2312"/>
                <w:color w:val="000000"/>
                <w:sz w:val="21"/>
                <w:szCs w:val="21"/>
              </w:rPr>
              <w:t>（平方米）</w:t>
            </w:r>
          </w:p>
        </w:tc>
        <w:tc>
          <w:tcPr>
            <w:tcW w:w="3255"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w:t>
            </w:r>
          </w:p>
        </w:tc>
        <w:tc>
          <w:tcPr>
            <w:tcW w:w="1683" w:type="dxa"/>
            <w:vAlign w:val="center"/>
          </w:tcPr>
          <w:p>
            <w:pPr>
              <w:jc w:val="center"/>
              <w:rPr>
                <w:rFonts w:hint="eastAsia" w:ascii="仿宋_GB2312" w:hAnsi="MicrosoftYaHei" w:eastAsia="仿宋_GB2312"/>
                <w:color w:val="000000" w:themeColor="text1"/>
                <w:sz w:val="21"/>
                <w:szCs w:val="21"/>
                <w:lang w:eastAsia="zh-CN"/>
                <w14:textFill>
                  <w14:solidFill>
                    <w14:schemeClr w14:val="tx1"/>
                  </w14:solidFill>
                </w14:textFill>
              </w:rPr>
            </w:pPr>
            <w:r>
              <w:rPr>
                <w:rFonts w:hint="eastAsia" w:ascii="仿宋_GB2312" w:hAnsi="MicrosoftYaHei" w:eastAsia="仿宋_GB2312"/>
                <w:color w:val="000000" w:themeColor="text1"/>
                <w:sz w:val="21"/>
                <w:szCs w:val="21"/>
                <w14:textFill>
                  <w14:solidFill>
                    <w14:schemeClr w14:val="tx1"/>
                  </w14:solidFill>
                </w14:textFill>
              </w:rPr>
              <w:t>总投资</w:t>
            </w:r>
          </w:p>
          <w:p>
            <w:pPr>
              <w:jc w:val="center"/>
              <w:rPr>
                <w:rFonts w:ascii="仿宋_GB2312" w:eastAsia="仿宋_GB2312"/>
                <w:color w:val="000000" w:themeColor="text1"/>
                <w:sz w:val="21"/>
                <w:szCs w:val="21"/>
                <w14:textFill>
                  <w14:solidFill>
                    <w14:schemeClr w14:val="tx1"/>
                  </w14:solidFill>
                </w14:textFill>
              </w:rPr>
            </w:pPr>
            <w:r>
              <w:rPr>
                <w:rFonts w:hint="eastAsia" w:ascii="仿宋_GB2312" w:hAnsi="MicrosoftYaHei" w:eastAsia="仿宋_GB2312"/>
                <w:color w:val="000000" w:themeColor="text1"/>
                <w:sz w:val="21"/>
                <w:szCs w:val="21"/>
                <w14:textFill>
                  <w14:solidFill>
                    <w14:schemeClr w14:val="tx1"/>
                  </w14:solidFill>
                </w14:textFill>
              </w:rPr>
              <w:t>（万元）</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2994.9500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hAnsi="MicrosoftYaHei" w:eastAsia="仿宋_GB2312"/>
                <w:color w:val="000000"/>
                <w:sz w:val="21"/>
                <w:szCs w:val="21"/>
              </w:rPr>
              <w:t>建设性质</w:t>
            </w:r>
          </w:p>
        </w:tc>
        <w:tc>
          <w:tcPr>
            <w:tcW w:w="3255" w:type="dxa"/>
            <w:vAlign w:val="center"/>
          </w:tcPr>
          <w:p>
            <w:pPr>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新建</w:t>
            </w:r>
          </w:p>
        </w:tc>
        <w:tc>
          <w:tcPr>
            <w:tcW w:w="1683" w:type="dxa"/>
            <w:vAlign w:val="center"/>
          </w:tcPr>
          <w:p>
            <w:pPr>
              <w:widowControl/>
              <w:shd w:val="clear" w:color="auto" w:fill="F8F8F8"/>
              <w:jc w:val="center"/>
              <w:rPr>
                <w:rFonts w:hint="eastAsia" w:ascii="仿宋_GB2312" w:hAnsi="MicrosoftYaHei" w:eastAsia="仿宋_GB2312" w:cs="宋体"/>
                <w:color w:val="000000" w:themeColor="text1"/>
                <w:kern w:val="0"/>
                <w:sz w:val="21"/>
                <w:szCs w:val="21"/>
                <w14:textFill>
                  <w14:solidFill>
                    <w14:schemeClr w14:val="tx1"/>
                  </w14:solidFill>
                </w14:textFill>
              </w:rPr>
            </w:pPr>
            <w:r>
              <w:rPr>
                <w:rFonts w:hint="eastAsia" w:ascii="仿宋_GB2312" w:hAnsi="MicrosoftYaHei" w:eastAsia="仿宋_GB2312" w:cs="宋体"/>
                <w:color w:val="000000" w:themeColor="text1"/>
                <w:kern w:val="0"/>
                <w:sz w:val="21"/>
                <w:szCs w:val="21"/>
                <w14:textFill>
                  <w14:solidFill>
                    <w14:schemeClr w14:val="tx1"/>
                  </w14:solidFill>
                </w14:textFill>
              </w:rPr>
              <w:t>工程用途</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公共交通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 w:val="21"/>
                <w:szCs w:val="21"/>
              </w:rPr>
            </w:pPr>
            <w:r>
              <w:rPr>
                <w:rFonts w:hint="eastAsia" w:ascii="仿宋_GB2312" w:hAnsi="MicrosoftYaHei" w:eastAsia="仿宋_GB2312"/>
                <w:color w:val="000000"/>
                <w:sz w:val="21"/>
                <w:szCs w:val="21"/>
              </w:rPr>
              <w:t>建设规模</w:t>
            </w:r>
          </w:p>
        </w:tc>
        <w:tc>
          <w:tcPr>
            <w:tcW w:w="7350" w:type="dxa"/>
            <w:gridSpan w:val="3"/>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桥体总长86.8米，桥身总宽15米，总跨数三跨。建设内容包括基础工程、桥梁工程、消防、安防、道路及绿化等。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 w:val="21"/>
                <w:szCs w:val="21"/>
              </w:rPr>
            </w:pPr>
            <w:r>
              <w:rPr>
                <w:rFonts w:hint="eastAsia" w:ascii="仿宋_GB2312" w:hAnsi="MicrosoftYaHei" w:eastAsia="仿宋_GB2312"/>
                <w:color w:val="000000"/>
                <w:sz w:val="21"/>
                <w:szCs w:val="21"/>
              </w:rPr>
              <w:t>计划开工</w:t>
            </w:r>
          </w:p>
        </w:tc>
        <w:tc>
          <w:tcPr>
            <w:tcW w:w="3255"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2020-04-23</w:t>
            </w:r>
          </w:p>
        </w:tc>
        <w:tc>
          <w:tcPr>
            <w:tcW w:w="1683" w:type="dxa"/>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hAnsi="MicrosoftYaHei" w:eastAsia="仿宋_GB2312"/>
                <w:color w:val="000000" w:themeColor="text1"/>
                <w:sz w:val="21"/>
                <w:szCs w:val="21"/>
                <w14:textFill>
                  <w14:solidFill>
                    <w14:schemeClr w14:val="tx1"/>
                  </w14:solidFill>
                </w14:textFill>
              </w:rPr>
              <w:t>计划竣工</w:t>
            </w:r>
          </w:p>
        </w:tc>
        <w:tc>
          <w:tcPr>
            <w:tcW w:w="2412" w:type="dxa"/>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2020-12-18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3"/>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凤凰县金水寨桥梁建设项目工程总承包合同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工程总承包</w:t>
            </w:r>
          </w:p>
        </w:tc>
        <w:tc>
          <w:tcPr>
            <w:tcW w:w="1683"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承包单位</w:t>
            </w:r>
          </w:p>
        </w:tc>
        <w:tc>
          <w:tcPr>
            <w:tcW w:w="2412"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43312319081501104-10-30-90-0002</w:t>
            </w:r>
          </w:p>
        </w:tc>
        <w:tc>
          <w:tcPr>
            <w:tcW w:w="1683" w:type="dxa"/>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412"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2714.6177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施哲</w:t>
            </w:r>
          </w:p>
        </w:tc>
        <w:tc>
          <w:tcPr>
            <w:tcW w:w="1683"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身份证号码</w:t>
            </w:r>
          </w:p>
        </w:tc>
        <w:tc>
          <w:tcPr>
            <w:tcW w:w="2412"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430111******0513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3"/>
            <w:vAlign w:val="center"/>
          </w:tcPr>
          <w:p>
            <w:pPr>
              <w:jc w:val="both"/>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本项目桥位基本呈西北-东南走向，西北起点为北向城市干道，终点为金家园原工艺厂规划地块。金水寨桥横跨沱江，桥跨布置为（18.5+49.8+18.5）m，钢结构连续梁桥+5</w:t>
            </w:r>
            <w:r>
              <w:rPr>
                <w:rFonts w:hint="default" w:ascii="Arial" w:hAnsi="Arial" w:eastAsia="仿宋_GB2312" w:cs="Arial"/>
                <w:color w:val="000000" w:themeColor="text1"/>
                <w:sz w:val="21"/>
                <w:szCs w:val="21"/>
                <w:lang w:val="en-US"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10m钢筋混凝土空心板连续梁桥。桥墩靠河边布置，北与城市干道成45度连接，南与乡道由一个岔路口相连。主桥桥体总长86.8米，桥身总宽15米，为钢结构桥梁，主跨长49.8米，左右次跨长18.5米；桥面分人行道（3米宽）和车道（双向单车道7.0米）。桥上建筑物由檐廊及门楼组成。檐廊高约4.5米，中间廊高6.5米，两头门楼高约7.5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3"/>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凤凰县金水寨桥梁建设项目工程总承包建设内容及规模范围内的施工图设计、施工等内容。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2019-08-30</w:t>
            </w:r>
          </w:p>
        </w:tc>
        <w:tc>
          <w:tcPr>
            <w:tcW w:w="168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记录登记时间</w:t>
            </w:r>
          </w:p>
        </w:tc>
        <w:tc>
          <w:tcPr>
            <w:tcW w:w="2412"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2020-02-24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vAlign w:val="center"/>
          </w:tcPr>
          <w:p>
            <w:pPr>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2020-04-23</w:t>
            </w:r>
          </w:p>
        </w:tc>
        <w:tc>
          <w:tcPr>
            <w:tcW w:w="1683" w:type="dxa"/>
            <w:vAlign w:val="center"/>
          </w:tcPr>
          <w:p>
            <w:pPr>
              <w:jc w:val="center"/>
              <w:rPr>
                <w:rFonts w:hint="eastAsia" w:ascii="仿宋_GB2312" w:hAnsi="MicrosoftYaHei" w:eastAsia="仿宋_GB2312"/>
                <w:color w:val="000000" w:themeColor="text1"/>
                <w:szCs w:val="21"/>
                <w:highlight w:val="none"/>
                <w14:textFill>
                  <w14:solidFill>
                    <w14:schemeClr w14:val="tx1"/>
                  </w14:solidFill>
                </w14:textFill>
              </w:rPr>
            </w:pPr>
            <w:r>
              <w:rPr>
                <w:rFonts w:hint="eastAsia" w:ascii="仿宋_GB2312" w:hAnsi="MicrosoftYaHei" w:eastAsia="仿宋_GB2312"/>
                <w:color w:val="000000" w:themeColor="text1"/>
                <w:szCs w:val="21"/>
                <w:highlight w:val="none"/>
                <w14:textFill>
                  <w14:solidFill>
                    <w14:schemeClr w14:val="tx1"/>
                  </w14:solidFill>
                </w14:textFill>
              </w:rPr>
              <w:t>计划竣工日期</w:t>
            </w:r>
          </w:p>
        </w:tc>
        <w:tc>
          <w:tcPr>
            <w:tcW w:w="2412" w:type="dxa"/>
            <w:vAlign w:val="center"/>
          </w:tcPr>
          <w:p>
            <w:pPr>
              <w:jc w:val="center"/>
              <w:rPr>
                <w:rFonts w:hint="default" w:ascii="仿宋_GB2312" w:eastAsia="仿宋_GB2312"/>
                <w:color w:val="000000" w:themeColor="text1"/>
                <w:szCs w:val="21"/>
                <w:highlight w:val="red"/>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2020-12-18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290天</w:t>
            </w:r>
          </w:p>
        </w:tc>
        <w:tc>
          <w:tcPr>
            <w:tcW w:w="1683"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质量目标</w:t>
            </w:r>
          </w:p>
        </w:tc>
        <w:tc>
          <w:tcPr>
            <w:tcW w:w="2412"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3"/>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金水寨桥梁建设的全部内容（附属工程另计）</w:t>
            </w:r>
          </w:p>
        </w:tc>
      </w:tr>
    </w:tbl>
    <w:p>
      <w:pPr>
        <w:rPr>
          <w:rFonts w:hint="eastAsia" w:ascii="仿宋_GB2312" w:eastAsia="仿宋_GB2312"/>
          <w:sz w:val="32"/>
          <w:szCs w:val="32"/>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635" w:type="dxa"/>
            <w:vAlign w:val="center"/>
          </w:tcPr>
          <w:p>
            <w:pPr>
              <w:jc w:val="center"/>
              <w:rPr>
                <w:rFonts w:ascii="仿宋_GB2312" w:eastAsia="仿宋_GB2312"/>
                <w:szCs w:val="21"/>
              </w:rPr>
            </w:pPr>
            <w:r>
              <w:rPr>
                <w:rFonts w:hint="eastAsia" w:ascii="仿宋_GB2312" w:eastAsia="仿宋_GB2312"/>
                <w:szCs w:val="21"/>
              </w:rPr>
              <w:t>岗位类型</w:t>
            </w:r>
          </w:p>
        </w:tc>
        <w:tc>
          <w:tcPr>
            <w:tcW w:w="1500" w:type="dxa"/>
            <w:vAlign w:val="center"/>
          </w:tcPr>
          <w:p>
            <w:pPr>
              <w:jc w:val="center"/>
              <w:rPr>
                <w:rFonts w:ascii="仿宋_GB2312" w:eastAsia="仿宋_GB2312"/>
                <w:szCs w:val="21"/>
              </w:rPr>
            </w:pPr>
            <w:r>
              <w:rPr>
                <w:rFonts w:hint="eastAsia" w:ascii="仿宋_GB2312" w:eastAsia="仿宋_GB2312"/>
                <w:szCs w:val="21"/>
              </w:rPr>
              <w:t>姓名</w:t>
            </w:r>
          </w:p>
        </w:tc>
        <w:tc>
          <w:tcPr>
            <w:tcW w:w="2025" w:type="dxa"/>
            <w:vAlign w:val="center"/>
          </w:tcPr>
          <w:p>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default"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湖南琨基建设集团有限公司</w:t>
            </w:r>
          </w:p>
        </w:tc>
        <w:tc>
          <w:tcPr>
            <w:tcW w:w="1635"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项目经理</w:t>
            </w:r>
          </w:p>
        </w:tc>
        <w:tc>
          <w:tcPr>
            <w:tcW w:w="150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黄君辉</w:t>
            </w:r>
          </w:p>
        </w:tc>
        <w:tc>
          <w:tcPr>
            <w:tcW w:w="2025" w:type="dxa"/>
            <w:vAlign w:val="center"/>
          </w:tcPr>
          <w:p>
            <w:pPr>
              <w:jc w:val="center"/>
              <w:rPr>
                <w:rFonts w:hint="default"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430181</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auto"/>
                <w:sz w:val="18"/>
                <w:szCs w:val="18"/>
                <w:lang w:val="en-US" w:eastAsia="zh-CN"/>
              </w:rPr>
              <w:t>4241</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湘143******620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pPr>
              <w:jc w:val="center"/>
              <w:rPr>
                <w:rFonts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湖南琨基建设集团有限公司</w:t>
            </w:r>
          </w:p>
        </w:tc>
        <w:tc>
          <w:tcPr>
            <w:tcW w:w="1635"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技术负责人</w:t>
            </w:r>
          </w:p>
        </w:tc>
        <w:tc>
          <w:tcPr>
            <w:tcW w:w="150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周亚强</w:t>
            </w:r>
          </w:p>
        </w:tc>
        <w:tc>
          <w:tcPr>
            <w:tcW w:w="2025" w:type="dxa"/>
            <w:vAlign w:val="center"/>
          </w:tcPr>
          <w:p>
            <w:pPr>
              <w:jc w:val="center"/>
              <w:rPr>
                <w:rFonts w:hint="default"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430304</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auto"/>
                <w:sz w:val="18"/>
                <w:szCs w:val="18"/>
                <w:lang w:val="en-US" w:eastAsia="zh-CN"/>
              </w:rPr>
              <w:t>2051</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B08193******078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湖南琨基建设集团有限公司</w:t>
            </w:r>
          </w:p>
        </w:tc>
        <w:tc>
          <w:tcPr>
            <w:tcW w:w="1635" w:type="dxa"/>
            <w:vAlign w:val="center"/>
          </w:tcPr>
          <w:p>
            <w:pPr>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安全员</w:t>
            </w:r>
          </w:p>
        </w:tc>
        <w:tc>
          <w:tcPr>
            <w:tcW w:w="1500"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黄洋</w:t>
            </w:r>
          </w:p>
        </w:tc>
        <w:tc>
          <w:tcPr>
            <w:tcW w:w="202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430104</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 w:val="18"/>
                <w:szCs w:val="18"/>
                <w:lang w:val="en-US" w:eastAsia="zh-CN"/>
                <w14:textFill>
                  <w14:solidFill>
                    <w14:schemeClr w14:val="tx1"/>
                  </w14:solidFill>
                </w14:textFill>
              </w:rPr>
              <w:t>0027</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湘建安C3（2019）******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pPr>
              <w:jc w:val="center"/>
              <w:rPr>
                <w:rFonts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湖南琨基建设集团有限公司</w:t>
            </w:r>
          </w:p>
        </w:tc>
        <w:tc>
          <w:tcPr>
            <w:tcW w:w="1635"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质量员</w:t>
            </w:r>
          </w:p>
        </w:tc>
        <w:tc>
          <w:tcPr>
            <w:tcW w:w="150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郭晓芬</w:t>
            </w:r>
          </w:p>
        </w:tc>
        <w:tc>
          <w:tcPr>
            <w:tcW w:w="2025" w:type="dxa"/>
            <w:vAlign w:val="center"/>
          </w:tcPr>
          <w:p>
            <w:pPr>
              <w:jc w:val="center"/>
              <w:rPr>
                <w:rFonts w:hint="default"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430603</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auto"/>
                <w:sz w:val="18"/>
                <w:szCs w:val="18"/>
                <w:lang w:val="en-US" w:eastAsia="zh-CN"/>
              </w:rPr>
              <w:t>3143</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4317******968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湖南琨基建设集团有限公司</w:t>
            </w:r>
          </w:p>
        </w:tc>
        <w:tc>
          <w:tcPr>
            <w:tcW w:w="1635"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施工员</w:t>
            </w:r>
          </w:p>
        </w:tc>
        <w:tc>
          <w:tcPr>
            <w:tcW w:w="150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郑忠友</w:t>
            </w:r>
          </w:p>
        </w:tc>
        <w:tc>
          <w:tcPr>
            <w:tcW w:w="2025" w:type="dxa"/>
            <w:vAlign w:val="center"/>
          </w:tcPr>
          <w:p>
            <w:pPr>
              <w:jc w:val="center"/>
              <w:rPr>
                <w:rFonts w:hint="default"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lang w:val="en-US" w:eastAsia="zh-CN"/>
              </w:rPr>
              <w:t>43312</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auto"/>
                <w:sz w:val="18"/>
                <w:szCs w:val="18"/>
                <w:lang w:val="en-US" w:eastAsia="zh-CN"/>
              </w:rPr>
              <w:t>1510</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43181******162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重庆兴达建设监理有限公司</w:t>
            </w:r>
          </w:p>
        </w:tc>
        <w:tc>
          <w:tcPr>
            <w:tcW w:w="1635" w:type="dxa"/>
            <w:vAlign w:val="center"/>
          </w:tcPr>
          <w:p>
            <w:pPr>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总监理工程师</w:t>
            </w:r>
          </w:p>
        </w:tc>
        <w:tc>
          <w:tcPr>
            <w:tcW w:w="1500"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况云平</w:t>
            </w:r>
          </w:p>
        </w:tc>
        <w:tc>
          <w:tcPr>
            <w:tcW w:w="202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510225</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 w:val="18"/>
                <w:szCs w:val="18"/>
                <w:lang w:val="en-US" w:eastAsia="zh-CN"/>
                <w14:textFill>
                  <w14:solidFill>
                    <w14:schemeClr w14:val="tx1"/>
                  </w14:solidFill>
                </w14:textFill>
              </w:rPr>
              <w:t>0789</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b/>
                <w:bCs/>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重庆兴达建设监理有限公司</w:t>
            </w:r>
          </w:p>
        </w:tc>
        <w:tc>
          <w:tcPr>
            <w:tcW w:w="1635" w:type="dxa"/>
            <w:vAlign w:val="center"/>
          </w:tcPr>
          <w:p>
            <w:pPr>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注册监理工程师</w:t>
            </w:r>
          </w:p>
        </w:tc>
        <w:tc>
          <w:tcPr>
            <w:tcW w:w="1500"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向导</w:t>
            </w:r>
          </w:p>
        </w:tc>
        <w:tc>
          <w:tcPr>
            <w:tcW w:w="202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513721</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 w:val="18"/>
                <w:szCs w:val="18"/>
                <w:lang w:val="en-US" w:eastAsia="zh-CN"/>
                <w14:textFill>
                  <w14:solidFill>
                    <w14:schemeClr w14:val="tx1"/>
                  </w14:solidFill>
                </w14:textFill>
              </w:rPr>
              <w:t>07876</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both"/>
              <w:rPr>
                <w:rFonts w:ascii="仿宋_GB2312" w:eastAsia="仿宋_GB2312" w:hAnsiTheme="minorHAnsi" w:cstheme="minorBidi"/>
                <w:b/>
                <w:bCs/>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重庆兴达建设监理有限公司</w:t>
            </w:r>
          </w:p>
        </w:tc>
        <w:tc>
          <w:tcPr>
            <w:tcW w:w="1635" w:type="dxa"/>
            <w:vAlign w:val="center"/>
          </w:tcPr>
          <w:p>
            <w:pPr>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工程师</w:t>
            </w:r>
          </w:p>
        </w:tc>
        <w:tc>
          <w:tcPr>
            <w:tcW w:w="1500"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高树林</w:t>
            </w:r>
          </w:p>
        </w:tc>
        <w:tc>
          <w:tcPr>
            <w:tcW w:w="202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500381</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 w:val="18"/>
                <w:szCs w:val="18"/>
                <w:lang w:val="en-US" w:eastAsia="zh-CN"/>
                <w14:textFill>
                  <w14:solidFill>
                    <w14:schemeClr w14:val="tx1"/>
                  </w14:solidFill>
                </w14:textFill>
              </w:rPr>
              <w:t>161X</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b/>
                <w:bCs/>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重庆兴达建设监理有限公司</w:t>
            </w:r>
          </w:p>
        </w:tc>
        <w:tc>
          <w:tcPr>
            <w:tcW w:w="163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监理员</w:t>
            </w:r>
          </w:p>
        </w:tc>
        <w:tc>
          <w:tcPr>
            <w:tcW w:w="1500" w:type="dxa"/>
            <w:vAlign w:val="center"/>
          </w:tcPr>
          <w:p>
            <w:pPr>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王智勇</w:t>
            </w:r>
          </w:p>
        </w:tc>
        <w:tc>
          <w:tcPr>
            <w:tcW w:w="2025" w:type="dxa"/>
            <w:vAlign w:val="center"/>
          </w:tcPr>
          <w:p>
            <w:pPr>
              <w:jc w:val="center"/>
              <w:rPr>
                <w:rFonts w:hint="default" w:ascii="仿宋_GB2312" w:eastAsia="仿宋_GB2312" w:hAnsiTheme="minorHAnsi" w:cstheme="minorBidi"/>
                <w:color w:val="000000" w:themeColor="text1"/>
                <w:kern w:val="2"/>
                <w:sz w:val="18"/>
                <w:szCs w:val="18"/>
                <w:lang w:val="en-US" w:eastAsia="zh-CN" w:bidi="ar-SA"/>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500381</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 w:val="18"/>
                <w:szCs w:val="18"/>
                <w:lang w:val="en-US" w:eastAsia="zh-CN"/>
                <w14:textFill>
                  <w14:solidFill>
                    <w14:schemeClr w14:val="tx1"/>
                  </w14:solidFill>
                </w14:textFill>
              </w:rPr>
              <w:t>2018</w:t>
            </w:r>
          </w:p>
        </w:tc>
        <w:tc>
          <w:tcPr>
            <w:tcW w:w="2115" w:type="dxa"/>
            <w:vAlign w:val="center"/>
          </w:tcPr>
          <w:p>
            <w:pPr>
              <w:jc w:val="center"/>
              <w:rPr>
                <w:rFonts w:hint="default"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20******5</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77"/>
        <w:gridCol w:w="1275"/>
        <w:gridCol w:w="2340"/>
        <w:gridCol w:w="142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ascii="仿宋_GB2312" w:eastAsia="仿宋_GB2312"/>
                <w:szCs w:val="21"/>
              </w:rPr>
            </w:pPr>
            <w:r>
              <w:rPr>
                <w:rFonts w:hint="eastAsia" w:ascii="仿宋_GB2312" w:eastAsia="仿宋_GB2312"/>
                <w:szCs w:val="21"/>
              </w:rPr>
              <w:t>企业名称</w:t>
            </w:r>
          </w:p>
        </w:tc>
        <w:tc>
          <w:tcPr>
            <w:tcW w:w="1477" w:type="dxa"/>
            <w:vAlign w:val="center"/>
          </w:tcPr>
          <w:p>
            <w:pPr>
              <w:jc w:val="center"/>
              <w:rPr>
                <w:rFonts w:ascii="仿宋_GB2312" w:eastAsia="仿宋_GB2312"/>
                <w:szCs w:val="21"/>
              </w:rPr>
            </w:pPr>
            <w:r>
              <w:rPr>
                <w:rFonts w:hint="eastAsia" w:ascii="仿宋_GB2312" w:eastAsia="仿宋_GB2312"/>
                <w:szCs w:val="21"/>
              </w:rPr>
              <w:t>承担角色</w:t>
            </w:r>
          </w:p>
        </w:tc>
        <w:tc>
          <w:tcPr>
            <w:tcW w:w="1275" w:type="dxa"/>
            <w:vAlign w:val="center"/>
          </w:tcPr>
          <w:p>
            <w:pPr>
              <w:jc w:val="center"/>
              <w:rPr>
                <w:rFonts w:ascii="仿宋_GB2312" w:eastAsia="仿宋_GB2312"/>
                <w:szCs w:val="21"/>
              </w:rPr>
            </w:pPr>
            <w:r>
              <w:rPr>
                <w:rFonts w:hint="eastAsia" w:ascii="仿宋_GB2312" w:eastAsia="仿宋_GB2312"/>
                <w:szCs w:val="21"/>
              </w:rPr>
              <w:t>姓名</w:t>
            </w:r>
          </w:p>
        </w:tc>
        <w:tc>
          <w:tcPr>
            <w:tcW w:w="2340" w:type="dxa"/>
            <w:vAlign w:val="center"/>
          </w:tcPr>
          <w:p>
            <w:pPr>
              <w:jc w:val="center"/>
              <w:rPr>
                <w:rFonts w:ascii="仿宋_GB2312" w:eastAsia="仿宋_GB2312"/>
                <w:szCs w:val="21"/>
              </w:rPr>
            </w:pPr>
            <w:r>
              <w:rPr>
                <w:rFonts w:hint="eastAsia" w:ascii="仿宋_GB2312" w:eastAsia="仿宋_GB2312"/>
                <w:szCs w:val="21"/>
              </w:rPr>
              <w:t>身份证号码</w:t>
            </w:r>
          </w:p>
        </w:tc>
        <w:tc>
          <w:tcPr>
            <w:tcW w:w="1425" w:type="dxa"/>
            <w:vAlign w:val="center"/>
          </w:tcPr>
          <w:p>
            <w:pPr>
              <w:jc w:val="center"/>
              <w:rPr>
                <w:rFonts w:ascii="仿宋_GB2312" w:eastAsia="仿宋_GB2312"/>
                <w:szCs w:val="21"/>
              </w:rPr>
            </w:pPr>
            <w:r>
              <w:rPr>
                <w:rFonts w:hint="eastAsia" w:ascii="仿宋_GB2312" w:eastAsia="仿宋_GB2312"/>
                <w:szCs w:val="21"/>
              </w:rPr>
              <w:t>执业印章号</w:t>
            </w:r>
          </w:p>
        </w:tc>
        <w:tc>
          <w:tcPr>
            <w:tcW w:w="1358"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湖南省交通规划勘察设计院有限公司</w:t>
            </w:r>
          </w:p>
        </w:tc>
        <w:tc>
          <w:tcPr>
            <w:tcW w:w="1477"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项目负责人</w:t>
            </w:r>
          </w:p>
        </w:tc>
        <w:tc>
          <w:tcPr>
            <w:tcW w:w="127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邓守红</w:t>
            </w:r>
          </w:p>
        </w:tc>
        <w:tc>
          <w:tcPr>
            <w:tcW w:w="2340"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4331011196408240537</w:t>
            </w:r>
          </w:p>
        </w:tc>
        <w:tc>
          <w:tcPr>
            <w:tcW w:w="1425"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034200335</w:t>
            </w:r>
          </w:p>
        </w:tc>
        <w:tc>
          <w:tcPr>
            <w:tcW w:w="1358" w:type="dxa"/>
            <w:vAlign w:val="center"/>
          </w:tcPr>
          <w:p>
            <w:pPr>
              <w:jc w:val="center"/>
              <w:rPr>
                <w:rFonts w:ascii="仿宋_GB2312" w:eastAsia="仿宋_GB2312"/>
                <w:szCs w:val="21"/>
              </w:rPr>
            </w:pPr>
          </w:p>
        </w:tc>
      </w:tr>
    </w:tbl>
    <w:p>
      <w:pPr>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r>
        <w:rPr>
          <w:rFonts w:hint="eastAsia" w:ascii="仿宋_GB2312" w:eastAsia="仿宋_GB2312"/>
          <w:color w:val="FF0000"/>
          <w:sz w:val="28"/>
          <w:szCs w:val="28"/>
          <w:lang w:val="en-US" w:eastAsia="zh-CN"/>
        </w:rPr>
        <w:br w:type="textWrapping"/>
      </w: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WUyMDkwMjQ0ZTVmZDNmMTVlODY2OWQ4MTAzM2U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1E2C92"/>
    <w:rsid w:val="0353613C"/>
    <w:rsid w:val="037B2837"/>
    <w:rsid w:val="05491587"/>
    <w:rsid w:val="05D156E5"/>
    <w:rsid w:val="069942F4"/>
    <w:rsid w:val="06E22AC1"/>
    <w:rsid w:val="08C64978"/>
    <w:rsid w:val="08DB4E6F"/>
    <w:rsid w:val="097B18DB"/>
    <w:rsid w:val="09DF61E6"/>
    <w:rsid w:val="0A9C23F4"/>
    <w:rsid w:val="0AF13D75"/>
    <w:rsid w:val="0BC91D8C"/>
    <w:rsid w:val="0C60325E"/>
    <w:rsid w:val="0D494B71"/>
    <w:rsid w:val="0E1A1A2B"/>
    <w:rsid w:val="0E99767B"/>
    <w:rsid w:val="0EF22179"/>
    <w:rsid w:val="108A44AF"/>
    <w:rsid w:val="12191D3F"/>
    <w:rsid w:val="12220C13"/>
    <w:rsid w:val="12F5053F"/>
    <w:rsid w:val="151B0445"/>
    <w:rsid w:val="16F07747"/>
    <w:rsid w:val="17597011"/>
    <w:rsid w:val="17B4350B"/>
    <w:rsid w:val="17BA6BE3"/>
    <w:rsid w:val="19312CF0"/>
    <w:rsid w:val="19F03997"/>
    <w:rsid w:val="1A006AD6"/>
    <w:rsid w:val="1C9F4802"/>
    <w:rsid w:val="20753060"/>
    <w:rsid w:val="210F3652"/>
    <w:rsid w:val="22495F11"/>
    <w:rsid w:val="23D3749F"/>
    <w:rsid w:val="252D3F30"/>
    <w:rsid w:val="25C14C11"/>
    <w:rsid w:val="26B81240"/>
    <w:rsid w:val="29AD2131"/>
    <w:rsid w:val="2AAB340F"/>
    <w:rsid w:val="2AF840F2"/>
    <w:rsid w:val="2C116483"/>
    <w:rsid w:val="2C1205BC"/>
    <w:rsid w:val="2DC175F7"/>
    <w:rsid w:val="2DD105E3"/>
    <w:rsid w:val="2E20107E"/>
    <w:rsid w:val="30BE0A65"/>
    <w:rsid w:val="30E25FE5"/>
    <w:rsid w:val="3143200A"/>
    <w:rsid w:val="31951E40"/>
    <w:rsid w:val="31A72989"/>
    <w:rsid w:val="33EC6C44"/>
    <w:rsid w:val="350C48A6"/>
    <w:rsid w:val="35516615"/>
    <w:rsid w:val="35E17C48"/>
    <w:rsid w:val="36FC4DFB"/>
    <w:rsid w:val="37985064"/>
    <w:rsid w:val="37BB60AB"/>
    <w:rsid w:val="381A23E0"/>
    <w:rsid w:val="392221EF"/>
    <w:rsid w:val="3ACE2236"/>
    <w:rsid w:val="3B7A274D"/>
    <w:rsid w:val="3B8B39FB"/>
    <w:rsid w:val="3D48288E"/>
    <w:rsid w:val="3DA24025"/>
    <w:rsid w:val="3EB92117"/>
    <w:rsid w:val="41507CC3"/>
    <w:rsid w:val="415610B0"/>
    <w:rsid w:val="428B48D9"/>
    <w:rsid w:val="42922600"/>
    <w:rsid w:val="43A639BF"/>
    <w:rsid w:val="44842D24"/>
    <w:rsid w:val="44946348"/>
    <w:rsid w:val="449C24C8"/>
    <w:rsid w:val="45685969"/>
    <w:rsid w:val="46513EC9"/>
    <w:rsid w:val="46F93588"/>
    <w:rsid w:val="47BF6EED"/>
    <w:rsid w:val="486F344F"/>
    <w:rsid w:val="4B2802C5"/>
    <w:rsid w:val="4B6D2A61"/>
    <w:rsid w:val="4BA0203C"/>
    <w:rsid w:val="4D3D2346"/>
    <w:rsid w:val="4FA30A92"/>
    <w:rsid w:val="501A67CF"/>
    <w:rsid w:val="506C382D"/>
    <w:rsid w:val="508D77CD"/>
    <w:rsid w:val="514171E5"/>
    <w:rsid w:val="51461D7F"/>
    <w:rsid w:val="51F815DA"/>
    <w:rsid w:val="53163DF6"/>
    <w:rsid w:val="541428F9"/>
    <w:rsid w:val="54556CA1"/>
    <w:rsid w:val="5491407B"/>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B78736C"/>
    <w:rsid w:val="5DB17780"/>
    <w:rsid w:val="5E684F6B"/>
    <w:rsid w:val="5F2463DF"/>
    <w:rsid w:val="62ED6982"/>
    <w:rsid w:val="63540195"/>
    <w:rsid w:val="63D05C70"/>
    <w:rsid w:val="65E479CD"/>
    <w:rsid w:val="672F342E"/>
    <w:rsid w:val="679C03B4"/>
    <w:rsid w:val="68526EA2"/>
    <w:rsid w:val="692912D3"/>
    <w:rsid w:val="69AC1EA9"/>
    <w:rsid w:val="6C4A01BC"/>
    <w:rsid w:val="6CEF1A13"/>
    <w:rsid w:val="6E9C7997"/>
    <w:rsid w:val="6F591743"/>
    <w:rsid w:val="6FEA3C0E"/>
    <w:rsid w:val="701E314D"/>
    <w:rsid w:val="71005B1E"/>
    <w:rsid w:val="73CA63D6"/>
    <w:rsid w:val="74C548C0"/>
    <w:rsid w:val="755B7F3E"/>
    <w:rsid w:val="759B28FB"/>
    <w:rsid w:val="76617B77"/>
    <w:rsid w:val="76C46A80"/>
    <w:rsid w:val="78C92683"/>
    <w:rsid w:val="7A6E0B64"/>
    <w:rsid w:val="7A8D1B22"/>
    <w:rsid w:val="7B852AA4"/>
    <w:rsid w:val="7D826E94"/>
    <w:rsid w:val="7DF62061"/>
    <w:rsid w:val="7E0129BF"/>
    <w:rsid w:val="7E774687"/>
    <w:rsid w:val="7E7A4A6E"/>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1427</Words>
  <Characters>1427</Characters>
  <Lines>14</Lines>
  <Paragraphs>4</Paragraphs>
  <TotalTime>1</TotalTime>
  <ScaleCrop>false</ScaleCrop>
  <LinksUpToDate>false</LinksUpToDate>
  <CharactersWithSpaces>1517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常文啊</cp:lastModifiedBy>
  <cp:lastPrinted>2023-11-07T03:58:00Z</cp:lastPrinted>
  <dcterms:modified xsi:type="dcterms:W3CDTF">2023-12-08T01:15:03Z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6A452403F438453E86B003E0F2D537A1_13</vt:lpwstr>
  </property>
</Properties>
</file>