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附件2</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lang w:val="en-US" w:eastAsia="zh-CN"/>
        </w:rPr>
        <w:t>永顺县2021年老旧小区改造(二期)设计、施工工程总承包(第二次)</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审核部门（公章）：</w:t>
      </w:r>
    </w:p>
    <w:p>
      <w:pPr>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工程编号：</w:t>
      </w:r>
      <w:r>
        <w:rPr>
          <w:rFonts w:hint="eastAsia" w:ascii="仿宋_GB2312" w:hAnsi="仿宋_GB2312" w:eastAsia="仿宋_GB2312" w:cs="仿宋_GB2312"/>
          <w:color w:val="000000"/>
          <w:sz w:val="28"/>
          <w:szCs w:val="28"/>
          <w:lang w:val="en-US" w:eastAsia="zh-CN"/>
        </w:rPr>
        <w:t xml:space="preserve">433127202203030009             </w:t>
      </w:r>
      <w:r>
        <w:rPr>
          <w:rFonts w:hint="eastAsia" w:ascii="仿宋_GB2312" w:hAnsi="仿宋_GB2312" w:eastAsia="仿宋_GB2312" w:cs="仿宋_GB2312"/>
          <w:color w:val="000000"/>
          <w:sz w:val="28"/>
          <w:szCs w:val="28"/>
        </w:rPr>
        <w:t xml:space="preserve">           审核人（签字）：</w:t>
      </w:r>
    </w:p>
    <w:tbl>
      <w:tblPr>
        <w:tblStyle w:val="6"/>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3255"/>
        <w:gridCol w:w="188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项目基本信息</w:t>
            </w: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建设单位</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永顺县住房和城乡建设局</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企业信用代码</w:t>
            </w:r>
          </w:p>
        </w:tc>
        <w:tc>
          <w:tcPr>
            <w:tcW w:w="2412" w:type="dxa"/>
            <w:vAlign w:val="center"/>
          </w:tcPr>
          <w:p>
            <w:pPr>
              <w:jc w:val="center"/>
              <w:rPr>
                <w:rFonts w:hint="eastAsia" w:ascii="仿宋_GB2312" w:eastAsia="仿宋_GB2312"/>
                <w:color w:val="000000"/>
                <w:kern w:val="0"/>
                <w:sz w:val="20"/>
                <w:szCs w:val="21"/>
                <w:lang w:val="en-US" w:eastAsia="zh-CN"/>
              </w:rPr>
            </w:pPr>
            <w:r>
              <w:rPr>
                <w:rFonts w:ascii="Arial" w:hAnsi="Arial" w:eastAsia="宋体" w:cs="Arial"/>
                <w:i w:val="0"/>
                <w:iCs w:val="0"/>
                <w:caps w:val="0"/>
                <w:color w:val="333333"/>
                <w:spacing w:val="0"/>
                <w:sz w:val="19"/>
                <w:szCs w:val="19"/>
                <w:shd w:val="clear" w:fill="FFFFFF"/>
              </w:rPr>
              <w:t>11433127006718259N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具体地点</w:t>
            </w:r>
          </w:p>
        </w:tc>
        <w:tc>
          <w:tcPr>
            <w:tcW w:w="7548" w:type="dxa"/>
            <w:gridSpan w:val="3"/>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永顺县灵溪镇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投资类型</w:t>
            </w:r>
          </w:p>
        </w:tc>
        <w:tc>
          <w:tcPr>
            <w:tcW w:w="3255" w:type="dxa"/>
            <w:vAlign w:val="center"/>
          </w:tcPr>
          <w:p>
            <w:pPr>
              <w:jc w:val="center"/>
              <w:rPr>
                <w:rFonts w:hint="eastAsia" w:ascii="仿宋_GB2312" w:eastAsia="仿宋_GB2312"/>
                <w:color w:val="000000"/>
                <w:kern w:val="0"/>
                <w:sz w:val="20"/>
                <w:szCs w:val="21"/>
                <w:lang w:eastAsia="zh-CN"/>
              </w:rPr>
            </w:pPr>
            <w:r>
              <w:rPr>
                <w:rFonts w:hint="eastAsia" w:ascii="仿宋_GB2312" w:eastAsia="仿宋_GB2312"/>
                <w:color w:val="000000"/>
                <w:kern w:val="0"/>
                <w:sz w:val="20"/>
                <w:szCs w:val="21"/>
                <w:lang w:eastAsia="zh-CN"/>
              </w:rPr>
              <w:t>政府投资</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项目类别</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建设工程规划许可证编号</w:t>
            </w:r>
          </w:p>
        </w:tc>
        <w:tc>
          <w:tcPr>
            <w:tcW w:w="7548" w:type="dxa"/>
            <w:gridSpan w:val="3"/>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立项文号</w:t>
            </w:r>
          </w:p>
        </w:tc>
        <w:tc>
          <w:tcPr>
            <w:tcW w:w="7548" w:type="dxa"/>
            <w:gridSpan w:val="3"/>
            <w:vAlign w:val="center"/>
          </w:tcPr>
          <w:p>
            <w:pPr>
              <w:jc w:val="center"/>
              <w:rPr>
                <w:rFonts w:hint="default" w:ascii="仿宋_GB2312" w:hAnsi="仿宋_GB2312" w:eastAsia="仿宋_GB2312" w:cs="仿宋_GB2312"/>
                <w:color w:val="000000"/>
                <w:kern w:val="0"/>
                <w:sz w:val="20"/>
                <w:szCs w:val="21"/>
                <w:lang w:val="en-US" w:eastAsia="zh-CN"/>
              </w:rPr>
            </w:pPr>
            <w:r>
              <w:rPr>
                <w:rFonts w:hint="eastAsia" w:ascii="仿宋_GB2312" w:eastAsia="仿宋_GB2312"/>
                <w:color w:val="000000"/>
                <w:kern w:val="0"/>
                <w:sz w:val="20"/>
                <w:szCs w:val="21"/>
                <w:lang w:val="en-US" w:eastAsia="zh-CN"/>
              </w:rPr>
              <w:t>永发改[2021]294号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立项批准机关</w:t>
            </w:r>
          </w:p>
        </w:tc>
        <w:tc>
          <w:tcPr>
            <w:tcW w:w="7548" w:type="dxa"/>
            <w:gridSpan w:val="3"/>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永顺县发展和改革局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立项批复时间</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2021-09-27</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立项机关级别</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区县级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总面积</w:t>
            </w:r>
          </w:p>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（平方米）</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总投资</w:t>
            </w:r>
          </w:p>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（万元）</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40850.82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建设性质</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改建</w:t>
            </w:r>
          </w:p>
        </w:tc>
        <w:tc>
          <w:tcPr>
            <w:tcW w:w="1881" w:type="dxa"/>
            <w:vAlign w:val="center"/>
          </w:tcPr>
          <w:p>
            <w:pPr>
              <w:widowControl/>
              <w:jc w:val="center"/>
              <w:rPr>
                <w:rFonts w:hint="eastAsia" w:ascii="仿宋_GB2312" w:hAnsi="MicrosoftYaHei" w:eastAsia="仿宋_GB2312" w:cs="宋体"/>
                <w:color w:val="000000"/>
                <w:kern w:val="0"/>
                <w:sz w:val="20"/>
                <w:szCs w:val="21"/>
              </w:rPr>
            </w:pPr>
            <w:r>
              <w:rPr>
                <w:rFonts w:hint="eastAsia" w:ascii="仿宋_GB2312" w:hAnsi="MicrosoftYaHei" w:eastAsia="仿宋_GB2312" w:cs="宋体"/>
                <w:color w:val="000000"/>
                <w:kern w:val="0"/>
                <w:sz w:val="20"/>
                <w:szCs w:val="21"/>
              </w:rPr>
              <w:t>工程用途</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建设规模</w:t>
            </w:r>
          </w:p>
        </w:tc>
        <w:tc>
          <w:tcPr>
            <w:tcW w:w="7548" w:type="dxa"/>
            <w:gridSpan w:val="3"/>
            <w:vAlign w:val="center"/>
          </w:tcPr>
          <w:p>
            <w:pP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val="en-US" w:eastAsia="zh-CN"/>
              </w:rPr>
              <w:t>本项目涉及 57 个小区、176 栋楼、3373户居民，改造小区道路8250米、场地硬化47200平方米;供水、雨水、污水管网 71605 米;供电改造 40286 米;铺设燃气管道 22274 米，配套建设垃圾转运、消防栓、路灯、绿化及其他设施。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计划开工</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2022-05-07</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计划竣工</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施工单位招投标信息</w:t>
            </w: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中标通知书编号</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rPr>
              <w:t>433127202203030009-BZ-001</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开标时间</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中标金额</w:t>
            </w:r>
          </w:p>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(万元)</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4846.7828</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面积(平方米)</w:t>
            </w:r>
          </w:p>
        </w:tc>
        <w:tc>
          <w:tcPr>
            <w:tcW w:w="2412" w:type="dxa"/>
            <w:vAlign w:val="center"/>
          </w:tcPr>
          <w:p>
            <w:pPr>
              <w:jc w:val="cente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val="en-US" w:eastAsia="zh-CN"/>
              </w:rPr>
              <w:t>27.5665万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发包单位名称</w:t>
            </w:r>
          </w:p>
        </w:tc>
        <w:tc>
          <w:tcPr>
            <w:tcW w:w="325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永顺县住房和城乡建设局</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中标单位名称</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长沙市市政工程有限责任公司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eastAsia="仿宋_GB2312"/>
                <w:color w:val="000000"/>
                <w:kern w:val="0"/>
                <w:sz w:val="20"/>
                <w:szCs w:val="21"/>
              </w:rPr>
              <w:t>招标代理机构</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福锦国际咨询有限公司</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联合体承包单位名称</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b/>
                <w:bCs/>
                <w:color w:val="000000"/>
                <w:kern w:val="0"/>
                <w:sz w:val="20"/>
                <w:szCs w:val="21"/>
              </w:rPr>
            </w:pPr>
            <w:r>
              <w:rPr>
                <w:rFonts w:hint="eastAsia" w:ascii="仿宋_GB2312" w:hAnsi="MicrosoftYaHei" w:eastAsia="仿宋_GB2312"/>
                <w:color w:val="000000"/>
                <w:kern w:val="0"/>
                <w:sz w:val="20"/>
                <w:szCs w:val="21"/>
              </w:rPr>
              <w:t>项目负责人</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伍波支</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项目负责人证书编号</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湘14320******357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工程概况</w:t>
            </w:r>
          </w:p>
        </w:tc>
        <w:tc>
          <w:tcPr>
            <w:tcW w:w="7548" w:type="dxa"/>
            <w:gridSpan w:val="3"/>
            <w:vAlign w:val="center"/>
          </w:tcPr>
          <w:p>
            <w:pP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涉及37个小区、128栋楼、2684户、小区改造建筑面积27.5665万平方米。改造小区分布内容:艾坪社区:艾中宿舍、皮鞋厂宿舍、生资公司宿舍:果园社区:前港公司、南门花园小区、农机公司宿舍、谢根秋小区、种子公司宿舍、张大宝小区、上前港公司宿舍、下前港公司宿舍、怡景小区、马鞍山宿舍:城中社区：老国土局宿舍、金龙商贸宿舍、老车站宿舍、公安局宿舍、老法院宿舍、新华书店宿舍、老国税局宿舍、轻工局宿舍、实验学校(老年大学)宿舍、文化执法队宿舍、五交化百货大楼纺织品公司宿舍:城南社区:房改办金辉小区、皮肤防疫所宿舍、二局修配厂宿舍、林业站宿舍:河西社区:预制厂河西开发区、水电局宿舍;城北社区;老政府宿舍、老县委宿舍、民政局宿舍、老药监局宿舍:城东社区:龙洞小学宿舍、变电站宿舍(具体详见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中标范围</w:t>
            </w:r>
          </w:p>
        </w:tc>
        <w:tc>
          <w:tcPr>
            <w:tcW w:w="7548" w:type="dxa"/>
            <w:gridSpan w:val="3"/>
            <w:vAlign w:val="center"/>
          </w:tcPr>
          <w:p>
            <w:pP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中标范围:完成该项目的工程总承包至工程竣工验收、备案、移交，配合完成结(决)算、工程保修等工作，具体内容包括但不限于以下事项:</w:t>
            </w:r>
          </w:p>
          <w:p>
            <w:pP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设计部分:①对招标人提供的建设前期资料的复核，并提出补充和完善:②完成本项目初步设计批复及各个专业的方案优化设计和施工图限额设计，所有设计图纸均应达到《建筑工程设计文件编制深度规定》(建质【2016】247号)规定的设计编制深度，并负贵通过政府主管部门的相关审批和审查备案③提供施工期间的技术服务(含所有设备安装施工设计、各阶段的报批、报建、施工现场指导配合服务等工作)</w:t>
            </w:r>
          </w:p>
          <w:p>
            <w:pP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施工部分;经审核后施工图范围内的全部施工工作内容及保修服务，直至整个工程的竣工验收合格:施工范围最终以招标人和行政主管部门审查核准的施工图及工程量清单为准。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施工合同信息</w:t>
            </w: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合同名称</w:t>
            </w:r>
          </w:p>
        </w:tc>
        <w:tc>
          <w:tcPr>
            <w:tcW w:w="7548" w:type="dxa"/>
            <w:gridSpan w:val="3"/>
            <w:vAlign w:val="center"/>
          </w:tcPr>
          <w:p>
            <w:pPr>
              <w:jc w:val="center"/>
              <w:rPr>
                <w:rFonts w:hint="default" w:ascii="仿宋_GB2312" w:eastAsia="仿宋_GB2312"/>
                <w:color w:val="000000"/>
                <w:kern w:val="0"/>
                <w:sz w:val="20"/>
                <w:szCs w:val="21"/>
                <w:lang w:val="en-US"/>
              </w:rPr>
            </w:pPr>
            <w:r>
              <w:rPr>
                <w:rFonts w:hint="eastAsia" w:ascii="仿宋_GB2312" w:hAnsi="仿宋_GB2312" w:eastAsia="仿宋_GB2312" w:cs="仿宋_GB2312"/>
                <w:color w:val="000000"/>
                <w:sz w:val="20"/>
                <w:szCs w:val="20"/>
                <w:lang w:val="en-US" w:eastAsia="zh-CN"/>
              </w:rPr>
              <w:t>永顺县2021年老旧小区改造(二期)设计、施工工程总承包(第二次)项目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合同类别</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施工总承包合同</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承包单位</w:t>
            </w:r>
          </w:p>
        </w:tc>
        <w:tc>
          <w:tcPr>
            <w:tcW w:w="2412"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合同编号</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433127202209290113-HG-001</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合同金额</w:t>
            </w:r>
          </w:p>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（万元）</w:t>
            </w:r>
          </w:p>
        </w:tc>
        <w:tc>
          <w:tcPr>
            <w:tcW w:w="2412"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4846.7828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项目负责人</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伍波支</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身份证号码</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430726******3113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建设规模</w:t>
            </w:r>
          </w:p>
        </w:tc>
        <w:tc>
          <w:tcPr>
            <w:tcW w:w="7548" w:type="dxa"/>
            <w:gridSpan w:val="3"/>
            <w:vAlign w:val="center"/>
          </w:tcPr>
          <w:p>
            <w:pPr>
              <w:rPr>
                <w:rFonts w:ascii="仿宋_GB2312" w:eastAsia="仿宋_GB2312"/>
                <w:color w:val="000000"/>
                <w:kern w:val="0"/>
                <w:sz w:val="20"/>
                <w:szCs w:val="21"/>
              </w:rPr>
            </w:pPr>
            <w:r>
              <w:rPr>
                <w:rFonts w:hint="eastAsia" w:ascii="仿宋" w:hAnsi="仿宋" w:eastAsia="仿宋" w:cs="仿宋"/>
                <w:sz w:val="20"/>
                <w:szCs w:val="20"/>
                <w:lang w:val="en-US" w:eastAsia="zh-CN"/>
              </w:rPr>
              <w:t>涉及37个小区，128栋楼，2684户、小区改造建设面积27.5665万平方米。改造小区分布内容：艾平社区；艾中宿舍、皮鞋厂宿舍、生资公司宿舍；果园社区；前港公司、南门花园小区、农机公司宿舍、谢根秋小区、种子公司宿舍、张大宝小区、上前港公司宿舍、下前港公司宿舍、怡景小区、马鞍山宿舍；城中社区；老国土局宿舍、金龙商贸宿舍、老车站宿舍、公安局宿舍、老法院宿舍、新华书店宿舍、老国税局宿舍、轻工局宿舍、实验学校（老年大学）宿舍;文化执法队宿舍、五交化百货大楼纺织品公司宿舍；城南社区；房改办金辉小区、皮肤防疫所宿舍、二局修配厂宿舍、林业站宿舍；河西社区；预制厂河西开发区、水电局宿舍；城北社区；老政府宿舍、老县委宿舍、局政局宿舍、老药监局宿舍；城东社区；龙洞小学宿舍、变电站宿舍。（具体详见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合同承包内容</w:t>
            </w:r>
          </w:p>
        </w:tc>
        <w:tc>
          <w:tcPr>
            <w:tcW w:w="7548" w:type="dxa"/>
            <w:gridSpan w:val="3"/>
            <w:vAlign w:val="center"/>
          </w:tcPr>
          <w:p>
            <w:pP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完成该项目的工程总承包至工程竣工验收、备案、移交，配合完成结(决)算、工程保修等工作，具体内容包括但不限于以下事项:</w:t>
            </w:r>
          </w:p>
          <w:p>
            <w:pP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设计部分:①对招标人提供的建设前期资料的复核，并提出补充和完善:②完成本项目初步设计批复及各个专业的方案优化设计和施工图限额设计，所有设计图纸均应达到《建筑工程设计文件编制深度规定》(建质【2016】247号)规定的设计编制深度，并负贵通过政府主管部门的相关审批和审查备案③提供施工期间的技术服务(含所有设备安装施工设计、各阶段的报批、报建、施工现场指导配合服务等工作)</w:t>
            </w:r>
          </w:p>
          <w:p>
            <w:pP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施工部分;经审核后施工图范围内的全部施工工作内容及保修服务，直至整个工程的竣工验收合格:施工范围最终以招标人和行政主管部门审查核准的施工图及工程量清单为准。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合同签订日期</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2022-05-05</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记录登记时间</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计划开工日期</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2022-05-07</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计划竣工日期</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合同工期</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225天</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质量目标</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rPr>
                <w:rFonts w:ascii="仿宋_GB2312" w:eastAsia="仿宋_GB2312"/>
                <w:color w:val="000000"/>
                <w:kern w:val="0"/>
                <w:sz w:val="20"/>
                <w:szCs w:val="21"/>
              </w:rPr>
            </w:pPr>
            <w:r>
              <w:rPr>
                <w:rFonts w:hint="eastAsia" w:ascii="仿宋_GB2312" w:eastAsia="仿宋_GB2312"/>
                <w:color w:val="000000"/>
                <w:kern w:val="0"/>
                <w:sz w:val="20"/>
                <w:szCs w:val="21"/>
              </w:rPr>
              <w:t>施工许可信息</w:t>
            </w: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工程名称</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hAnsi="仿宋_GB2312" w:eastAsia="仿宋_GB2312" w:cs="仿宋_GB2312"/>
                <w:color w:val="000000"/>
                <w:sz w:val="20"/>
                <w:szCs w:val="20"/>
                <w:lang w:val="en-US" w:eastAsia="zh-CN"/>
              </w:rPr>
              <w:t>永顺县2021年老旧小区改造(二期)设计、施工工程总承包(第二次)</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施工许可证编号</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433127202304270101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施工企业</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监理企业</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湖南建科工程项目管理有限公司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设计企业</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设计项目负责人</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唐妙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勘察企业</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勘察项目负责人</w:t>
            </w:r>
          </w:p>
        </w:tc>
        <w:tc>
          <w:tcPr>
            <w:tcW w:w="2412" w:type="dxa"/>
            <w:vAlign w:val="center"/>
          </w:tcPr>
          <w:p>
            <w:pPr>
              <w:spacing w:line="260" w:lineRule="exact"/>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合同金额（万元）</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4786.7828</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面积（平方米）</w:t>
            </w:r>
          </w:p>
        </w:tc>
        <w:tc>
          <w:tcPr>
            <w:tcW w:w="2412" w:type="dxa"/>
            <w:vAlign w:val="center"/>
          </w:tcPr>
          <w:p>
            <w:pPr>
              <w:spacing w:line="260" w:lineRule="exact"/>
              <w:jc w:val="center"/>
              <w:rPr>
                <w:rFonts w:hint="default" w:ascii="仿宋_GB2312" w:eastAsia="仿宋_GB2312"/>
                <w:color w:val="000000"/>
                <w:kern w:val="0"/>
                <w:sz w:val="20"/>
                <w:szCs w:val="21"/>
                <w:vertAlign w:val="superscript"/>
                <w:lang w:val="en-US"/>
              </w:rPr>
            </w:pPr>
            <w:r>
              <w:rPr>
                <w:rFonts w:hint="eastAsia" w:ascii="仿宋_GB2312" w:eastAsia="仿宋_GB2312"/>
                <w:color w:val="000000"/>
                <w:kern w:val="0"/>
                <w:sz w:val="20"/>
                <w:szCs w:val="21"/>
                <w:lang w:val="en-US" w:eastAsia="zh-CN"/>
              </w:rPr>
              <w:t>面积：275665.00m</w:t>
            </w:r>
            <w:r>
              <w:rPr>
                <w:rFonts w:hint="eastAsia" w:ascii="仿宋_GB2312" w:eastAsia="仿宋_GB2312"/>
                <w:color w:val="000000"/>
                <w:kern w:val="0"/>
                <w:sz w:val="20"/>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发证日期</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2023-04-27</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合同工期</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2022年06月21日至2022年12月18日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合同开工日期</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2022-05-07</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合同竣工日期</w:t>
            </w:r>
          </w:p>
        </w:tc>
        <w:tc>
          <w:tcPr>
            <w:tcW w:w="2412"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2022-12-18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建设规模</w:t>
            </w:r>
          </w:p>
        </w:tc>
        <w:tc>
          <w:tcPr>
            <w:tcW w:w="7548" w:type="dxa"/>
            <w:gridSpan w:val="3"/>
            <w:vAlign w:val="center"/>
          </w:tcPr>
          <w:p>
            <w:pPr>
              <w:jc w:val="center"/>
              <w:rPr>
                <w:rFonts w:hint="default" w:ascii="仿宋_GB2312" w:hAnsi="Calibri" w:eastAsia="仿宋_GB2312" w:cs="Times New Roman"/>
                <w:color w:val="000000"/>
                <w:kern w:val="0"/>
                <w:sz w:val="20"/>
                <w:szCs w:val="21"/>
                <w:lang w:val="en-US" w:eastAsia="zh-CN" w:bidi="ar-SA"/>
              </w:rPr>
            </w:pPr>
            <w:r>
              <w:rPr>
                <w:rFonts w:hint="eastAsia" w:ascii="仿宋_GB2312" w:eastAsia="仿宋_GB2312" w:cs="Times New Roman"/>
                <w:color w:val="000000"/>
                <w:kern w:val="0"/>
                <w:sz w:val="20"/>
                <w:szCs w:val="21"/>
                <w:lang w:val="en-US" w:eastAsia="zh-CN" w:bidi="ar-SA"/>
              </w:rPr>
              <w:t>275665㎡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项目负责人</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伍波支</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项目负责人身份证号码</w:t>
            </w:r>
          </w:p>
        </w:tc>
        <w:tc>
          <w:tcPr>
            <w:tcW w:w="2412"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430726******3113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项目负责人证书编号</w:t>
            </w:r>
          </w:p>
        </w:tc>
        <w:tc>
          <w:tcPr>
            <w:tcW w:w="7548" w:type="dxa"/>
            <w:gridSpan w:val="3"/>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湘14320******357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技术负责人</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刘敏志</w:t>
            </w:r>
          </w:p>
        </w:tc>
        <w:tc>
          <w:tcPr>
            <w:tcW w:w="1881"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技术负责人</w:t>
            </w:r>
            <w:r>
              <w:rPr>
                <w:rFonts w:hint="eastAsia" w:ascii="仿宋_GB2312" w:eastAsia="仿宋_GB2312"/>
                <w:color w:val="000000"/>
                <w:kern w:val="0"/>
                <w:sz w:val="20"/>
                <w:szCs w:val="21"/>
              </w:rPr>
              <w:t>身份证号码</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432502******1026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技术负责人证书编号</w:t>
            </w:r>
          </w:p>
        </w:tc>
        <w:tc>
          <w:tcPr>
            <w:tcW w:w="7548" w:type="dxa"/>
            <w:gridSpan w:val="3"/>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B0820308******426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总监理工程师</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李晧月</w:t>
            </w:r>
          </w:p>
        </w:tc>
        <w:tc>
          <w:tcPr>
            <w:tcW w:w="1881"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总监理工程师</w:t>
            </w:r>
            <w:r>
              <w:rPr>
                <w:rFonts w:hint="eastAsia" w:ascii="仿宋_GB2312" w:eastAsia="仿宋_GB2312"/>
                <w:color w:val="000000"/>
                <w:kern w:val="0"/>
                <w:sz w:val="20"/>
                <w:szCs w:val="21"/>
              </w:rPr>
              <w:t>身份证号码</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430121******0756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总监理工程师证书编码</w:t>
            </w:r>
          </w:p>
        </w:tc>
        <w:tc>
          <w:tcPr>
            <w:tcW w:w="7548" w:type="dxa"/>
            <w:gridSpan w:val="3"/>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w:t>
            </w:r>
          </w:p>
        </w:tc>
      </w:tr>
    </w:tbl>
    <w:p>
      <w:pPr>
        <w:rPr>
          <w:rFonts w:ascii="仿宋_GB2312" w:eastAsia="仿宋_GB2312"/>
          <w:color w:val="000000"/>
          <w:sz w:val="32"/>
          <w:szCs w:val="32"/>
        </w:rPr>
        <w:sectPr>
          <w:footerReference r:id="rId5" w:type="default"/>
          <w:pgSz w:w="11850" w:h="16783"/>
          <w:pgMar w:top="1440" w:right="1080" w:bottom="1440" w:left="1080" w:header="851" w:footer="992" w:gutter="0"/>
          <w:pgNumType w:start="1"/>
          <w:cols w:space="720" w:num="1"/>
          <w:docGrid w:type="lines" w:linePitch="312" w:charSpace="0"/>
        </w:sectPr>
      </w:pPr>
    </w:p>
    <w:tbl>
      <w:tblPr>
        <w:tblStyle w:val="6"/>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vAlign w:val="center"/>
          </w:tcPr>
          <w:p>
            <w:pPr>
              <w:jc w:val="center"/>
              <w:rPr>
                <w:rFonts w:ascii="仿宋_GB2312" w:eastAsia="仿宋_GB2312"/>
                <w:color w:val="000000"/>
                <w:kern w:val="0"/>
                <w:sz w:val="20"/>
                <w:szCs w:val="21"/>
              </w:rPr>
            </w:pPr>
            <w:r>
              <w:rPr>
                <w:rFonts w:hint="eastAsia" w:ascii="仿宋_GB2312" w:hAnsi="MicrosoftYaHei" w:eastAsia="仿宋_GB2312"/>
                <w:b/>
                <w:bCs/>
                <w:color w:val="000000"/>
                <w:kern w:val="0"/>
                <w:sz w:val="32"/>
                <w:szCs w:val="32"/>
              </w:rPr>
              <w:t>施工现场关键岗位人员信息表（</w:t>
            </w:r>
            <w:r>
              <w:rPr>
                <w:rFonts w:hint="eastAsia" w:ascii="仿宋_GB2312" w:eastAsia="仿宋_GB2312"/>
                <w:b/>
                <w:bCs/>
                <w:color w:val="000000"/>
                <w:kern w:val="0"/>
                <w:sz w:val="32"/>
                <w:szCs w:val="32"/>
              </w:rPr>
              <w:t>含施工和监理单位</w:t>
            </w:r>
            <w:r>
              <w:rPr>
                <w:rFonts w:hint="eastAsia" w:ascii="仿宋_GB2312" w:hAnsi="MicrosoftYaHei" w:eastAsia="仿宋_GB2312"/>
                <w:b/>
                <w:bCs/>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企业名称</w:t>
            </w:r>
          </w:p>
        </w:tc>
        <w:tc>
          <w:tcPr>
            <w:tcW w:w="163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岗位类型</w:t>
            </w:r>
          </w:p>
        </w:tc>
        <w:tc>
          <w:tcPr>
            <w:tcW w:w="150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姓名</w:t>
            </w:r>
          </w:p>
        </w:tc>
        <w:tc>
          <w:tcPr>
            <w:tcW w:w="202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身份证号码</w:t>
            </w:r>
          </w:p>
        </w:tc>
        <w:tc>
          <w:tcPr>
            <w:tcW w:w="211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项目负责人</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伍波支</w:t>
            </w:r>
          </w:p>
        </w:tc>
        <w:tc>
          <w:tcPr>
            <w:tcW w:w="202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430726********3113</w:t>
            </w:r>
          </w:p>
        </w:tc>
        <w:tc>
          <w:tcPr>
            <w:tcW w:w="211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湘14******02104357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技术负责人</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刘敏志</w:t>
            </w:r>
          </w:p>
        </w:tc>
        <w:tc>
          <w:tcPr>
            <w:tcW w:w="202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432502********1026</w:t>
            </w:r>
          </w:p>
        </w:tc>
        <w:tc>
          <w:tcPr>
            <w:tcW w:w="211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B08******100000426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施工员</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程朝阳</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430122********2144</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043******0001000368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安全员</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陈大丰</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430903********0018</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043******0001000360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质量员</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何紫文</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430181********7085</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043******0001000105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湖南建科工程项目管理有限公司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总监理工程师</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李晧月</w:t>
            </w:r>
          </w:p>
        </w:tc>
        <w:tc>
          <w:tcPr>
            <w:tcW w:w="202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430121********0756</w:t>
            </w:r>
          </w:p>
        </w:tc>
        <w:tc>
          <w:tcPr>
            <w:tcW w:w="2115" w:type="dxa"/>
            <w:vAlign w:val="center"/>
          </w:tcPr>
          <w:p>
            <w:pPr>
              <w:keepNext w:val="0"/>
              <w:keepLines w:val="0"/>
              <w:widowControl/>
              <w:suppressLineNumbers w:val="0"/>
              <w:jc w:val="center"/>
              <w:textAlignment w:val="center"/>
              <w:rPr>
                <w:rFonts w:ascii="仿宋_GB2312" w:eastAsia="仿宋_GB2312"/>
                <w:b/>
                <w:bCs/>
                <w:color w:val="000000"/>
                <w:kern w:val="0"/>
                <w:sz w:val="16"/>
                <w:szCs w:val="18"/>
              </w:rPr>
            </w:pPr>
            <w:r>
              <w:rPr>
                <w:rFonts w:hint="eastAsia" w:ascii="宋体" w:hAnsi="宋体" w:eastAsia="宋体" w:cs="宋体"/>
                <w:i w:val="0"/>
                <w:color w:val="000000"/>
                <w:kern w:val="0"/>
                <w:sz w:val="20"/>
                <w:szCs w:val="20"/>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湖南建科工程项目管理有限公司</w:t>
            </w:r>
          </w:p>
        </w:tc>
        <w:tc>
          <w:tcPr>
            <w:tcW w:w="1635"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专业监理工程师</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欧阳圣超</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433127********5010</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XS2******6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湖南建科工程项目管理有限公司</w:t>
            </w:r>
          </w:p>
        </w:tc>
        <w:tc>
          <w:tcPr>
            <w:tcW w:w="1635"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监理员</w:t>
            </w:r>
          </w:p>
        </w:tc>
        <w:tc>
          <w:tcPr>
            <w:tcW w:w="1500" w:type="dxa"/>
            <w:vAlign w:val="center"/>
          </w:tcPr>
          <w:p>
            <w:pPr>
              <w:jc w:val="center"/>
              <w:rPr>
                <w:rFonts w:hint="default" w:ascii="仿宋_GB2312" w:eastAsia="仿宋_GB2312"/>
                <w:color w:val="000000"/>
                <w:kern w:val="0"/>
                <w:sz w:val="20"/>
                <w:szCs w:val="21"/>
                <w:lang w:val="en-US" w:eastAsia="zh-CN"/>
              </w:rPr>
            </w:pPr>
            <w:bookmarkStart w:id="0" w:name="_GoBack"/>
            <w:bookmarkEnd w:id="0"/>
            <w:r>
              <w:rPr>
                <w:rFonts w:hint="eastAsia" w:ascii="仿宋_GB2312" w:eastAsia="仿宋_GB2312"/>
                <w:color w:val="000000"/>
                <w:kern w:val="0"/>
                <w:sz w:val="20"/>
                <w:szCs w:val="21"/>
                <w:lang w:val="en-US" w:eastAsia="zh-CN"/>
              </w:rPr>
              <w:t>陈佑喜</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432301********2074</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XY2******3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bl>
    <w:p>
      <w:pPr>
        <w:rPr>
          <w:rFonts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sectPr>
      <w:pgSz w:w="11850" w:h="16783"/>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汉仪新人文宋简"/>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1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OTFlODk1NWIzZDQyY2FlMGNkYzkwZTU1NDBmYmYifQ=="/>
  </w:docVars>
  <w:rsids>
    <w:rsidRoot w:val="00C63D0A"/>
    <w:rsid w:val="0011138E"/>
    <w:rsid w:val="001B3761"/>
    <w:rsid w:val="001E524A"/>
    <w:rsid w:val="004D510E"/>
    <w:rsid w:val="00626EF9"/>
    <w:rsid w:val="00703957"/>
    <w:rsid w:val="00710D77"/>
    <w:rsid w:val="009E5168"/>
    <w:rsid w:val="00C63D0A"/>
    <w:rsid w:val="00CF34A8"/>
    <w:rsid w:val="00E46787"/>
    <w:rsid w:val="00E55D52"/>
    <w:rsid w:val="00F51A89"/>
    <w:rsid w:val="00F94148"/>
    <w:rsid w:val="01CF1530"/>
    <w:rsid w:val="03082F4B"/>
    <w:rsid w:val="052B6944"/>
    <w:rsid w:val="06BE0630"/>
    <w:rsid w:val="08C5051D"/>
    <w:rsid w:val="09287663"/>
    <w:rsid w:val="0FC95811"/>
    <w:rsid w:val="123C676E"/>
    <w:rsid w:val="148803F2"/>
    <w:rsid w:val="14B52807"/>
    <w:rsid w:val="14FB46BE"/>
    <w:rsid w:val="16060176"/>
    <w:rsid w:val="19BF28B1"/>
    <w:rsid w:val="1BF73705"/>
    <w:rsid w:val="1FEF157A"/>
    <w:rsid w:val="20474C5B"/>
    <w:rsid w:val="224376A4"/>
    <w:rsid w:val="23264FFC"/>
    <w:rsid w:val="26E33204"/>
    <w:rsid w:val="27A7704B"/>
    <w:rsid w:val="28904CC6"/>
    <w:rsid w:val="2F971030"/>
    <w:rsid w:val="33414D7A"/>
    <w:rsid w:val="33A67A93"/>
    <w:rsid w:val="34241BC7"/>
    <w:rsid w:val="34EE16F2"/>
    <w:rsid w:val="359C114E"/>
    <w:rsid w:val="35B13280"/>
    <w:rsid w:val="35E13004"/>
    <w:rsid w:val="368B3DC9"/>
    <w:rsid w:val="3C85293C"/>
    <w:rsid w:val="3FB405B9"/>
    <w:rsid w:val="43282273"/>
    <w:rsid w:val="4404683C"/>
    <w:rsid w:val="44906321"/>
    <w:rsid w:val="47682929"/>
    <w:rsid w:val="48003261"/>
    <w:rsid w:val="488B4BC6"/>
    <w:rsid w:val="4B215F25"/>
    <w:rsid w:val="4C0F2222"/>
    <w:rsid w:val="4E413B3C"/>
    <w:rsid w:val="4EC5306C"/>
    <w:rsid w:val="51646B6C"/>
    <w:rsid w:val="547F69ED"/>
    <w:rsid w:val="5AB50438"/>
    <w:rsid w:val="626D33A6"/>
    <w:rsid w:val="64A77044"/>
    <w:rsid w:val="656E7B61"/>
    <w:rsid w:val="66DE2AC5"/>
    <w:rsid w:val="6D851EEC"/>
    <w:rsid w:val="6E2B491B"/>
    <w:rsid w:val="70540889"/>
    <w:rsid w:val="7137174F"/>
    <w:rsid w:val="72CD7610"/>
    <w:rsid w:val="73E9160A"/>
    <w:rsid w:val="74CD3BCF"/>
    <w:rsid w:val="78A043AC"/>
    <w:rsid w:val="7C086208"/>
    <w:rsid w:val="7C2747B0"/>
    <w:rsid w:val="7D8C4BD1"/>
    <w:rsid w:val="7D906BEA"/>
    <w:rsid w:val="7E527BC8"/>
    <w:rsid w:val="7EB14A83"/>
    <w:rsid w:val="7EF022AD"/>
    <w:rsid w:val="FB6EF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59"/>
    <w:pPr>
      <w:spacing w:line="240" w:lineRule="auto"/>
    </w:pPr>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2"/>
    <w:qFormat/>
    <w:uiPriority w:val="99"/>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2667</Words>
  <Characters>3383</Characters>
  <Lines>17</Lines>
  <Paragraphs>5</Paragraphs>
  <TotalTime>0</TotalTime>
  <ScaleCrop>false</ScaleCrop>
  <LinksUpToDate>false</LinksUpToDate>
  <CharactersWithSpaces>3484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2024-01-29T20:14:00Z</dcterms:created>
  <dc:creator>Administrator</dc:creator>
  <cp:lastModifiedBy>常文啊</cp:lastModifiedBy>
  <cp:lastPrinted>2024-09-25T18:34:00Z</cp:lastPrinted>
  <dcterms:modified xsi:type="dcterms:W3CDTF">2025-01-20T08:29:06Z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E10ED54DEBB540848D0E5789F51EB479_13</vt:lpwstr>
  </property>
  <property fmtid="{D5CDD505-2E9C-101B-9397-08002B2CF9AE}" pid="4" name="KSOTemplateDocerSaveRecord">
    <vt:lpwstr>eyJoZGlkIjoiMDdlOTFlODk1NWIzZDQyY2FlMGNkYzkwZTU1NDBmYmYiLCJ1c2VySWQiOiI2OTYxNzU2OTIifQ==</vt:lpwstr>
  </property>
</Properties>
</file>